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FA0D5" w14:textId="3F0B71D2" w:rsidR="009556D1" w:rsidRPr="005216B5" w:rsidRDefault="00B97FDB" w:rsidP="005216B5">
      <w:pPr>
        <w:jc w:val="center"/>
        <w:rPr>
          <w:rFonts w:ascii="Arial Black" w:hAnsi="Arial Black"/>
          <w:sz w:val="44"/>
          <w:szCs w:val="44"/>
        </w:rPr>
      </w:pPr>
      <w:r w:rsidRPr="005216B5">
        <w:rPr>
          <w:rFonts w:ascii="Arial Black" w:hAnsi="Arial Black"/>
          <w:sz w:val="44"/>
          <w:szCs w:val="44"/>
        </w:rPr>
        <w:t>CIRCULAR LOG CABIN</w:t>
      </w:r>
    </w:p>
    <w:p w14:paraId="46277385" w14:textId="236E6CCA" w:rsidR="00B97FDB" w:rsidRPr="000F59C0" w:rsidRDefault="00B97FDB" w:rsidP="00DF1793">
      <w:pPr>
        <w:jc w:val="center"/>
        <w:rPr>
          <w:rFonts w:ascii="Arial Black" w:hAnsi="Arial Black"/>
          <w:sz w:val="28"/>
          <w:szCs w:val="28"/>
        </w:rPr>
      </w:pPr>
      <w:r w:rsidRPr="005216B5">
        <w:rPr>
          <w:rFonts w:ascii="Arial Black" w:hAnsi="Arial Black"/>
          <w:sz w:val="44"/>
          <w:szCs w:val="44"/>
        </w:rPr>
        <w:t>BUCK-A-BLOCK 202</w:t>
      </w:r>
      <w:r w:rsidR="00773572">
        <w:rPr>
          <w:rFonts w:ascii="Arial Black" w:hAnsi="Arial Black"/>
          <w:sz w:val="44"/>
          <w:szCs w:val="44"/>
        </w:rPr>
        <w:t>5</w:t>
      </w:r>
      <w:r w:rsidRPr="005216B5">
        <w:rPr>
          <w:rFonts w:ascii="Arial Black" w:hAnsi="Arial Black"/>
          <w:sz w:val="44"/>
          <w:szCs w:val="44"/>
        </w:rPr>
        <w:t>-202</w:t>
      </w:r>
      <w:r w:rsidR="005C1BF9">
        <w:rPr>
          <w:rFonts w:ascii="Arial Black" w:hAnsi="Arial Black"/>
          <w:sz w:val="44"/>
          <w:szCs w:val="44"/>
        </w:rPr>
        <w:t>6</w:t>
      </w:r>
    </w:p>
    <w:p w14:paraId="77C723D8" w14:textId="7D62FF0E" w:rsidR="00B97FDB" w:rsidRPr="000F59C0" w:rsidRDefault="00B97FDB">
      <w:pPr>
        <w:rPr>
          <w:rFonts w:ascii="Arial" w:hAnsi="Arial" w:cs="Arial"/>
          <w:sz w:val="28"/>
          <w:szCs w:val="28"/>
        </w:rPr>
      </w:pPr>
      <w:r w:rsidRPr="000F59C0">
        <w:rPr>
          <w:rFonts w:ascii="Arial" w:hAnsi="Arial" w:cs="Arial"/>
          <w:sz w:val="28"/>
          <w:szCs w:val="28"/>
        </w:rPr>
        <w:t>This will be a 12.5</w:t>
      </w:r>
      <w:r w:rsidR="000130B2" w:rsidRPr="000F59C0">
        <w:rPr>
          <w:rFonts w:ascii="Arial" w:hAnsi="Arial" w:cs="Arial"/>
          <w:sz w:val="28"/>
          <w:szCs w:val="28"/>
        </w:rPr>
        <w:t>”</w:t>
      </w:r>
      <w:r w:rsidRPr="000F59C0">
        <w:rPr>
          <w:rFonts w:ascii="Arial" w:hAnsi="Arial" w:cs="Arial"/>
          <w:sz w:val="28"/>
          <w:szCs w:val="28"/>
        </w:rPr>
        <w:t xml:space="preserve"> unfinished block </w:t>
      </w:r>
      <w:r w:rsidR="005216B5" w:rsidRPr="000F59C0">
        <w:rPr>
          <w:rFonts w:ascii="Arial" w:hAnsi="Arial" w:cs="Arial"/>
          <w:sz w:val="28"/>
          <w:szCs w:val="28"/>
        </w:rPr>
        <w:t>that</w:t>
      </w:r>
      <w:r w:rsidRPr="000F59C0">
        <w:rPr>
          <w:rFonts w:ascii="Arial" w:hAnsi="Arial" w:cs="Arial"/>
          <w:sz w:val="28"/>
          <w:szCs w:val="28"/>
        </w:rPr>
        <w:t xml:space="preserve"> finishe</w:t>
      </w:r>
      <w:r w:rsidR="005216B5" w:rsidRPr="000F59C0">
        <w:rPr>
          <w:rFonts w:ascii="Arial" w:hAnsi="Arial" w:cs="Arial"/>
          <w:sz w:val="28"/>
          <w:szCs w:val="28"/>
        </w:rPr>
        <w:t>s</w:t>
      </w:r>
      <w:r w:rsidRPr="000F59C0">
        <w:rPr>
          <w:rFonts w:ascii="Arial" w:hAnsi="Arial" w:cs="Arial"/>
          <w:sz w:val="28"/>
          <w:szCs w:val="28"/>
        </w:rPr>
        <w:t xml:space="preserve"> </w:t>
      </w:r>
      <w:r w:rsidR="005216B5" w:rsidRPr="000F59C0">
        <w:rPr>
          <w:rFonts w:ascii="Arial" w:hAnsi="Arial" w:cs="Arial"/>
          <w:sz w:val="28"/>
          <w:szCs w:val="28"/>
        </w:rPr>
        <w:t xml:space="preserve">to </w:t>
      </w:r>
      <w:r w:rsidRPr="000F59C0">
        <w:rPr>
          <w:rFonts w:ascii="Arial" w:hAnsi="Arial" w:cs="Arial"/>
          <w:sz w:val="28"/>
          <w:szCs w:val="28"/>
        </w:rPr>
        <w:t>a 12</w:t>
      </w:r>
      <w:r w:rsidR="000130B2" w:rsidRPr="000F59C0">
        <w:rPr>
          <w:rFonts w:ascii="Arial" w:hAnsi="Arial" w:cs="Arial"/>
          <w:sz w:val="28"/>
          <w:szCs w:val="28"/>
        </w:rPr>
        <w:t xml:space="preserve">” </w:t>
      </w:r>
      <w:r w:rsidRPr="000F59C0">
        <w:rPr>
          <w:rFonts w:ascii="Arial" w:hAnsi="Arial" w:cs="Arial"/>
          <w:sz w:val="28"/>
          <w:szCs w:val="28"/>
        </w:rPr>
        <w:t>block.</w:t>
      </w:r>
      <w:r w:rsidR="00344F13" w:rsidRPr="000F59C0">
        <w:rPr>
          <w:rFonts w:ascii="Arial" w:hAnsi="Arial" w:cs="Arial"/>
          <w:sz w:val="28"/>
          <w:szCs w:val="28"/>
        </w:rPr>
        <w:t xml:space="preserve">  There is a layout of the block </w:t>
      </w:r>
      <w:r w:rsidR="000130B2" w:rsidRPr="000F59C0">
        <w:rPr>
          <w:rFonts w:ascii="Arial" w:hAnsi="Arial" w:cs="Arial"/>
          <w:sz w:val="28"/>
          <w:szCs w:val="28"/>
        </w:rPr>
        <w:t>on page 2</w:t>
      </w:r>
      <w:r w:rsidR="00344F13" w:rsidRPr="000F59C0">
        <w:rPr>
          <w:rFonts w:ascii="Arial" w:hAnsi="Arial" w:cs="Arial"/>
          <w:sz w:val="28"/>
          <w:szCs w:val="28"/>
        </w:rPr>
        <w:t>.</w:t>
      </w:r>
      <w:r w:rsidR="000130B2" w:rsidRPr="000F59C0">
        <w:rPr>
          <w:rFonts w:ascii="Arial" w:hAnsi="Arial" w:cs="Arial"/>
          <w:sz w:val="28"/>
          <w:szCs w:val="28"/>
        </w:rPr>
        <w:t xml:space="preserve">  The block should be worked in a counter-clockwise manner.</w:t>
      </w:r>
    </w:p>
    <w:p w14:paraId="6F355BDD" w14:textId="5CFF119A" w:rsidR="00765522" w:rsidRPr="000F59C0" w:rsidRDefault="00B97FDB" w:rsidP="00765522">
      <w:pPr>
        <w:rPr>
          <w:rFonts w:ascii="Arial" w:hAnsi="Arial" w:cs="Arial"/>
          <w:sz w:val="28"/>
          <w:szCs w:val="28"/>
        </w:rPr>
      </w:pPr>
      <w:r w:rsidRPr="000F59C0">
        <w:rPr>
          <w:rFonts w:ascii="Arial" w:hAnsi="Arial" w:cs="Arial"/>
          <w:sz w:val="28"/>
          <w:szCs w:val="28"/>
        </w:rPr>
        <w:t>One half of the block should be white-on-white fabric.  This will use 1.5</w:t>
      </w:r>
      <w:r w:rsidR="000130B2" w:rsidRPr="000F59C0">
        <w:rPr>
          <w:rFonts w:ascii="Arial" w:hAnsi="Arial" w:cs="Arial"/>
          <w:sz w:val="28"/>
          <w:szCs w:val="28"/>
        </w:rPr>
        <w:t>”</w:t>
      </w:r>
      <w:r w:rsidRPr="000F59C0">
        <w:rPr>
          <w:rFonts w:ascii="Arial" w:hAnsi="Arial" w:cs="Arial"/>
          <w:sz w:val="28"/>
          <w:szCs w:val="28"/>
        </w:rPr>
        <w:t xml:space="preserve"> wide strips cut into various lengths.</w:t>
      </w:r>
      <w:r w:rsidR="00DF1793" w:rsidRPr="000F59C0">
        <w:rPr>
          <w:rFonts w:ascii="Arial" w:hAnsi="Arial" w:cs="Arial"/>
          <w:sz w:val="28"/>
          <w:szCs w:val="28"/>
        </w:rPr>
        <w:t xml:space="preserve"> </w:t>
      </w:r>
      <w:r w:rsidRPr="000F59C0">
        <w:rPr>
          <w:rFonts w:ascii="Arial" w:hAnsi="Arial" w:cs="Arial"/>
          <w:sz w:val="28"/>
          <w:szCs w:val="28"/>
        </w:rPr>
        <w:t xml:space="preserve"> </w:t>
      </w:r>
      <w:r w:rsidR="00765522" w:rsidRPr="000F59C0">
        <w:rPr>
          <w:rFonts w:ascii="Arial" w:hAnsi="Arial" w:cs="Arial"/>
          <w:sz w:val="28"/>
          <w:szCs w:val="28"/>
        </w:rPr>
        <w:t>The other half of the block is up to you.  This will require 2</w:t>
      </w:r>
      <w:r w:rsidR="000130B2" w:rsidRPr="000F59C0">
        <w:rPr>
          <w:rFonts w:ascii="Arial" w:hAnsi="Arial" w:cs="Arial"/>
          <w:sz w:val="28"/>
          <w:szCs w:val="28"/>
        </w:rPr>
        <w:t>.5”</w:t>
      </w:r>
      <w:r w:rsidR="00765522" w:rsidRPr="000F59C0">
        <w:rPr>
          <w:rFonts w:ascii="Arial" w:hAnsi="Arial" w:cs="Arial"/>
          <w:sz w:val="28"/>
          <w:szCs w:val="28"/>
        </w:rPr>
        <w:t xml:space="preserve"> wide strips cut into various lengths.  See chart </w:t>
      </w:r>
      <w:r w:rsidR="00DF1793" w:rsidRPr="000F59C0">
        <w:rPr>
          <w:rFonts w:ascii="Arial" w:hAnsi="Arial" w:cs="Arial"/>
          <w:sz w:val="28"/>
          <w:szCs w:val="28"/>
        </w:rPr>
        <w:t xml:space="preserve">on </w:t>
      </w:r>
      <w:r w:rsidR="000130B2" w:rsidRPr="000F59C0">
        <w:rPr>
          <w:rFonts w:ascii="Arial" w:hAnsi="Arial" w:cs="Arial"/>
          <w:sz w:val="28"/>
          <w:szCs w:val="28"/>
        </w:rPr>
        <w:t>page 3</w:t>
      </w:r>
      <w:r w:rsidR="00765522" w:rsidRPr="000F59C0">
        <w:rPr>
          <w:rFonts w:ascii="Arial" w:hAnsi="Arial" w:cs="Arial"/>
          <w:sz w:val="28"/>
          <w:szCs w:val="28"/>
        </w:rPr>
        <w:t>.</w:t>
      </w:r>
    </w:p>
    <w:p w14:paraId="6D122039" w14:textId="282FDF50" w:rsidR="00765522" w:rsidRPr="000F59C0" w:rsidRDefault="00765522" w:rsidP="00765522">
      <w:pPr>
        <w:rPr>
          <w:rFonts w:ascii="Arial" w:hAnsi="Arial" w:cs="Arial"/>
          <w:sz w:val="28"/>
          <w:szCs w:val="28"/>
        </w:rPr>
      </w:pPr>
      <w:r w:rsidRPr="000F59C0">
        <w:rPr>
          <w:rFonts w:ascii="Arial" w:hAnsi="Arial" w:cs="Arial"/>
          <w:sz w:val="28"/>
          <w:szCs w:val="28"/>
        </w:rPr>
        <w:t>You may choose your own color scheme and arrangement for the colored half.  Solids or prints, brights or pastels</w:t>
      </w:r>
      <w:r w:rsidR="000130B2" w:rsidRPr="000F59C0">
        <w:rPr>
          <w:rFonts w:ascii="Arial" w:hAnsi="Arial" w:cs="Arial"/>
          <w:sz w:val="28"/>
          <w:szCs w:val="28"/>
        </w:rPr>
        <w:t>,</w:t>
      </w:r>
      <w:r w:rsidRPr="000F59C0">
        <w:rPr>
          <w:rFonts w:ascii="Arial" w:hAnsi="Arial" w:cs="Arial"/>
          <w:sz w:val="28"/>
          <w:szCs w:val="28"/>
        </w:rPr>
        <w:t xml:space="preserve"> reproductions</w:t>
      </w:r>
      <w:r w:rsidR="000130B2" w:rsidRPr="000F59C0">
        <w:rPr>
          <w:rFonts w:ascii="Arial" w:hAnsi="Arial" w:cs="Arial"/>
          <w:sz w:val="28"/>
          <w:szCs w:val="28"/>
        </w:rPr>
        <w:t>, novelties</w:t>
      </w:r>
      <w:r w:rsidRPr="000F59C0">
        <w:rPr>
          <w:rFonts w:ascii="Arial" w:hAnsi="Arial" w:cs="Arial"/>
          <w:sz w:val="28"/>
          <w:szCs w:val="28"/>
        </w:rPr>
        <w:t xml:space="preserve"> are all acceptable.  I have </w:t>
      </w:r>
      <w:r w:rsidR="000130B2" w:rsidRPr="000F59C0">
        <w:rPr>
          <w:rFonts w:ascii="Arial" w:hAnsi="Arial" w:cs="Arial"/>
          <w:sz w:val="28"/>
          <w:szCs w:val="28"/>
        </w:rPr>
        <w:t xml:space="preserve">attached </w:t>
      </w:r>
      <w:r w:rsidRPr="000F59C0">
        <w:rPr>
          <w:rFonts w:ascii="Arial" w:hAnsi="Arial" w:cs="Arial"/>
          <w:sz w:val="28"/>
          <w:szCs w:val="28"/>
        </w:rPr>
        <w:t>some examples of different</w:t>
      </w:r>
      <w:r w:rsidR="000130B2" w:rsidRPr="000F59C0">
        <w:rPr>
          <w:rFonts w:ascii="Arial" w:hAnsi="Arial" w:cs="Arial"/>
          <w:sz w:val="28"/>
          <w:szCs w:val="28"/>
        </w:rPr>
        <w:t xml:space="preserve"> log</w:t>
      </w:r>
      <w:r w:rsidRPr="000F59C0">
        <w:rPr>
          <w:rFonts w:ascii="Arial" w:hAnsi="Arial" w:cs="Arial"/>
          <w:sz w:val="28"/>
          <w:szCs w:val="28"/>
        </w:rPr>
        <w:t xml:space="preserve"> arrangements</w:t>
      </w:r>
      <w:r w:rsidR="000130B2" w:rsidRPr="000F59C0">
        <w:rPr>
          <w:rFonts w:ascii="Arial" w:hAnsi="Arial" w:cs="Arial"/>
          <w:sz w:val="28"/>
          <w:szCs w:val="28"/>
        </w:rPr>
        <w:t xml:space="preserve"> on page 4</w:t>
      </w:r>
      <w:r w:rsidRPr="000F59C0">
        <w:rPr>
          <w:rFonts w:ascii="Arial" w:hAnsi="Arial" w:cs="Arial"/>
          <w:sz w:val="28"/>
          <w:szCs w:val="28"/>
        </w:rPr>
        <w:t>.</w:t>
      </w:r>
      <w:r w:rsidR="000130B2" w:rsidRPr="000F59C0">
        <w:rPr>
          <w:rFonts w:ascii="Arial" w:hAnsi="Arial" w:cs="Arial"/>
          <w:sz w:val="28"/>
          <w:szCs w:val="28"/>
        </w:rPr>
        <w:t xml:space="preserve">  Do not be limited </w:t>
      </w:r>
      <w:r w:rsidR="00DF1793" w:rsidRPr="000F59C0">
        <w:rPr>
          <w:rFonts w:ascii="Arial" w:hAnsi="Arial" w:cs="Arial"/>
          <w:sz w:val="28"/>
          <w:szCs w:val="28"/>
        </w:rPr>
        <w:t>by</w:t>
      </w:r>
      <w:r w:rsidR="000130B2" w:rsidRPr="000F59C0">
        <w:rPr>
          <w:rFonts w:ascii="Arial" w:hAnsi="Arial" w:cs="Arial"/>
          <w:sz w:val="28"/>
          <w:szCs w:val="28"/>
        </w:rPr>
        <w:t xml:space="preserve"> my efforts.</w:t>
      </w:r>
      <w:r w:rsidR="00442A15" w:rsidRPr="000F59C0">
        <w:rPr>
          <w:rFonts w:ascii="Arial" w:hAnsi="Arial" w:cs="Arial"/>
          <w:sz w:val="28"/>
          <w:szCs w:val="28"/>
        </w:rPr>
        <w:t xml:space="preserve">  Some quilt layout examples are included in a separate file.</w:t>
      </w:r>
    </w:p>
    <w:p w14:paraId="7B2D9920" w14:textId="01049D11" w:rsidR="000130B2" w:rsidRPr="000F59C0" w:rsidRDefault="00765522" w:rsidP="00765522">
      <w:pPr>
        <w:rPr>
          <w:rFonts w:ascii="Arial" w:hAnsi="Arial" w:cs="Arial"/>
          <w:sz w:val="28"/>
          <w:szCs w:val="28"/>
        </w:rPr>
      </w:pPr>
      <w:r w:rsidRPr="000F59C0">
        <w:rPr>
          <w:rFonts w:ascii="Arial" w:hAnsi="Arial" w:cs="Arial"/>
          <w:sz w:val="28"/>
          <w:szCs w:val="28"/>
        </w:rPr>
        <w:t xml:space="preserve">The most requested blocks from the last quilt show included Christmas and purple </w:t>
      </w:r>
      <w:r w:rsidR="000130B2" w:rsidRPr="000F59C0">
        <w:rPr>
          <w:rFonts w:ascii="Arial" w:hAnsi="Arial" w:cs="Arial"/>
          <w:sz w:val="28"/>
          <w:szCs w:val="28"/>
        </w:rPr>
        <w:t>fabrics</w:t>
      </w:r>
      <w:r w:rsidRPr="000F59C0">
        <w:rPr>
          <w:rFonts w:ascii="Arial" w:hAnsi="Arial" w:cs="Arial"/>
          <w:sz w:val="28"/>
          <w:szCs w:val="28"/>
        </w:rPr>
        <w:t xml:space="preserve">.  </w:t>
      </w:r>
      <w:r w:rsidR="00DF1793" w:rsidRPr="000F59C0">
        <w:rPr>
          <w:rFonts w:ascii="Arial" w:hAnsi="Arial" w:cs="Arial"/>
          <w:sz w:val="28"/>
          <w:szCs w:val="28"/>
        </w:rPr>
        <w:t>However,</w:t>
      </w:r>
      <w:r w:rsidRPr="000F59C0">
        <w:rPr>
          <w:rFonts w:ascii="Arial" w:hAnsi="Arial" w:cs="Arial"/>
          <w:sz w:val="28"/>
          <w:szCs w:val="28"/>
        </w:rPr>
        <w:t xml:space="preserve"> almost all the blocks were sold. Some additional ideas might include other holiday-themed blocks (Valentine’s Day, Easter, Memorial Day/4</w:t>
      </w:r>
      <w:r w:rsidRPr="000F59C0">
        <w:rPr>
          <w:rFonts w:ascii="Arial" w:hAnsi="Arial" w:cs="Arial"/>
          <w:sz w:val="28"/>
          <w:szCs w:val="28"/>
          <w:vertAlign w:val="superscript"/>
        </w:rPr>
        <w:t>th</w:t>
      </w:r>
      <w:r w:rsidRPr="000F59C0">
        <w:rPr>
          <w:rFonts w:ascii="Arial" w:hAnsi="Arial" w:cs="Arial"/>
          <w:sz w:val="28"/>
          <w:szCs w:val="28"/>
        </w:rPr>
        <w:t xml:space="preserve"> of July, Thanksgiving), masculine, juvenile.</w:t>
      </w:r>
    </w:p>
    <w:p w14:paraId="78159A38" w14:textId="4972B9E6" w:rsidR="000130B2" w:rsidRPr="000F59C0" w:rsidRDefault="000130B2" w:rsidP="00765522">
      <w:pPr>
        <w:rPr>
          <w:rFonts w:ascii="Arial" w:hAnsi="Arial" w:cs="Arial"/>
          <w:sz w:val="28"/>
          <w:szCs w:val="28"/>
        </w:rPr>
      </w:pPr>
      <w:r w:rsidRPr="000F59C0">
        <w:rPr>
          <w:rFonts w:ascii="Arial" w:hAnsi="Arial" w:cs="Arial"/>
          <w:sz w:val="28"/>
          <w:szCs w:val="28"/>
        </w:rPr>
        <w:t>No kits will be provided this year.  Susan will bring her Accuquilt cutter to the Thursday segment of the quilt retreat for the 1.5” strips.</w:t>
      </w:r>
    </w:p>
    <w:p w14:paraId="3D0BD267" w14:textId="54E151D7" w:rsidR="00765522" w:rsidRDefault="005C135B" w:rsidP="0076552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object w:dxaOrig="9180" w:dyaOrig="11880" w14:anchorId="23437F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0.4pt;height:594.95pt" o:ole="">
            <v:imagedata r:id="rId4" o:title=""/>
          </v:shape>
          <o:OLEObject Type="Embed" ProgID="Acrobat.Document.DC" ShapeID="_x0000_i1025" DrawAspect="Content" ObjectID="_1819797434" r:id="rId5"/>
        </w:object>
      </w:r>
    </w:p>
    <w:p w14:paraId="5B78FB2E" w14:textId="77777777" w:rsidR="009E5E4B" w:rsidRDefault="009E5E4B" w:rsidP="00765522">
      <w:pPr>
        <w:rPr>
          <w:rFonts w:ascii="Arial" w:hAnsi="Arial" w:cs="Arial"/>
          <w:sz w:val="32"/>
          <w:szCs w:val="32"/>
        </w:rPr>
      </w:pPr>
    </w:p>
    <w:p w14:paraId="4835873D" w14:textId="77777777" w:rsidR="009E5E4B" w:rsidRDefault="009E5E4B" w:rsidP="00765522">
      <w:pPr>
        <w:rPr>
          <w:rFonts w:ascii="Arial" w:hAnsi="Arial" w:cs="Arial"/>
          <w:sz w:val="32"/>
          <w:szCs w:val="32"/>
        </w:rPr>
      </w:pPr>
    </w:p>
    <w:p w14:paraId="26224EA8" w14:textId="77777777" w:rsidR="009E5E4B" w:rsidRDefault="009E5E4B" w:rsidP="00765522">
      <w:pPr>
        <w:rPr>
          <w:rFonts w:ascii="Arial" w:hAnsi="Arial" w:cs="Arial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765522" w14:paraId="18728F0B" w14:textId="77777777" w:rsidTr="005A5EC8">
        <w:tc>
          <w:tcPr>
            <w:tcW w:w="3740" w:type="dxa"/>
            <w:gridSpan w:val="2"/>
            <w:tcBorders>
              <w:bottom w:val="nil"/>
            </w:tcBorders>
          </w:tcPr>
          <w:p w14:paraId="09937C42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White-on-White</w:t>
            </w:r>
          </w:p>
          <w:p w14:paraId="7A12A459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1.5 “ width</w:t>
            </w:r>
          </w:p>
        </w:tc>
        <w:tc>
          <w:tcPr>
            <w:tcW w:w="1870" w:type="dxa"/>
          </w:tcPr>
          <w:p w14:paraId="3837E943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40" w:type="dxa"/>
            <w:gridSpan w:val="2"/>
          </w:tcPr>
          <w:p w14:paraId="53FC7DC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Colored 2.5” width</w:t>
            </w:r>
          </w:p>
        </w:tc>
      </w:tr>
      <w:tr w:rsidR="00765522" w14:paraId="0FADF3DF" w14:textId="77777777" w:rsidTr="005A5EC8">
        <w:tc>
          <w:tcPr>
            <w:tcW w:w="1870" w:type="dxa"/>
          </w:tcPr>
          <w:p w14:paraId="7DE6589B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08E23AAF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69F1EF2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017102D1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6785B642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65522" w14:paraId="50221DCB" w14:textId="77777777" w:rsidTr="005A5EC8">
        <w:tc>
          <w:tcPr>
            <w:tcW w:w="1870" w:type="dxa"/>
          </w:tcPr>
          <w:p w14:paraId="1F71748D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Segment</w:t>
            </w:r>
          </w:p>
        </w:tc>
        <w:tc>
          <w:tcPr>
            <w:tcW w:w="1870" w:type="dxa"/>
          </w:tcPr>
          <w:p w14:paraId="5E910416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Length</w:t>
            </w:r>
          </w:p>
        </w:tc>
        <w:tc>
          <w:tcPr>
            <w:tcW w:w="1870" w:type="dxa"/>
          </w:tcPr>
          <w:p w14:paraId="7C56A90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239FD7CD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Segment</w:t>
            </w:r>
          </w:p>
        </w:tc>
        <w:tc>
          <w:tcPr>
            <w:tcW w:w="1870" w:type="dxa"/>
          </w:tcPr>
          <w:p w14:paraId="46268DFE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Length</w:t>
            </w:r>
          </w:p>
        </w:tc>
      </w:tr>
      <w:tr w:rsidR="00765522" w14:paraId="72FFBB1C" w14:textId="77777777" w:rsidTr="005A5EC8">
        <w:tc>
          <w:tcPr>
            <w:tcW w:w="1870" w:type="dxa"/>
          </w:tcPr>
          <w:p w14:paraId="47DDCA64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A2</w:t>
            </w:r>
          </w:p>
        </w:tc>
        <w:tc>
          <w:tcPr>
            <w:tcW w:w="1870" w:type="dxa"/>
          </w:tcPr>
          <w:p w14:paraId="22AA2969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2.5”</w:t>
            </w:r>
          </w:p>
        </w:tc>
        <w:tc>
          <w:tcPr>
            <w:tcW w:w="1870" w:type="dxa"/>
          </w:tcPr>
          <w:p w14:paraId="750354C4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1BD7E92D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A1</w:t>
            </w:r>
          </w:p>
        </w:tc>
        <w:tc>
          <w:tcPr>
            <w:tcW w:w="1870" w:type="dxa"/>
          </w:tcPr>
          <w:p w14:paraId="4519347F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2.5”</w:t>
            </w:r>
          </w:p>
        </w:tc>
      </w:tr>
      <w:tr w:rsidR="00765522" w14:paraId="1A6D5E81" w14:textId="77777777" w:rsidTr="005A5EC8">
        <w:tc>
          <w:tcPr>
            <w:tcW w:w="1870" w:type="dxa"/>
          </w:tcPr>
          <w:p w14:paraId="57BA0C3E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A3</w:t>
            </w:r>
          </w:p>
        </w:tc>
        <w:tc>
          <w:tcPr>
            <w:tcW w:w="1870" w:type="dxa"/>
          </w:tcPr>
          <w:p w14:paraId="17749618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3.5”</w:t>
            </w:r>
          </w:p>
        </w:tc>
        <w:tc>
          <w:tcPr>
            <w:tcW w:w="1870" w:type="dxa"/>
          </w:tcPr>
          <w:p w14:paraId="6EAEDBF3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4538F330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A4</w:t>
            </w:r>
          </w:p>
        </w:tc>
        <w:tc>
          <w:tcPr>
            <w:tcW w:w="1870" w:type="dxa"/>
          </w:tcPr>
          <w:p w14:paraId="34D6404B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3.5”</w:t>
            </w:r>
          </w:p>
        </w:tc>
      </w:tr>
      <w:tr w:rsidR="00765522" w14:paraId="76B6B8AF" w14:textId="77777777" w:rsidTr="005A5EC8">
        <w:tc>
          <w:tcPr>
            <w:tcW w:w="1870" w:type="dxa"/>
          </w:tcPr>
          <w:p w14:paraId="70CF4BDC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A6</w:t>
            </w:r>
          </w:p>
        </w:tc>
        <w:tc>
          <w:tcPr>
            <w:tcW w:w="1870" w:type="dxa"/>
          </w:tcPr>
          <w:p w14:paraId="5B9E1E52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5.5”</w:t>
            </w:r>
          </w:p>
        </w:tc>
        <w:tc>
          <w:tcPr>
            <w:tcW w:w="1870" w:type="dxa"/>
          </w:tcPr>
          <w:p w14:paraId="5BFE231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3F958B31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A5</w:t>
            </w:r>
          </w:p>
        </w:tc>
        <w:tc>
          <w:tcPr>
            <w:tcW w:w="1870" w:type="dxa"/>
          </w:tcPr>
          <w:p w14:paraId="67099C1B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5.5”</w:t>
            </w:r>
          </w:p>
        </w:tc>
      </w:tr>
      <w:tr w:rsidR="00765522" w14:paraId="1118094D" w14:textId="77777777" w:rsidTr="005A5EC8">
        <w:tc>
          <w:tcPr>
            <w:tcW w:w="1870" w:type="dxa"/>
          </w:tcPr>
          <w:p w14:paraId="5AD7FB99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A7</w:t>
            </w:r>
          </w:p>
        </w:tc>
        <w:tc>
          <w:tcPr>
            <w:tcW w:w="1870" w:type="dxa"/>
          </w:tcPr>
          <w:p w14:paraId="2ADBF752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6.5”</w:t>
            </w:r>
          </w:p>
        </w:tc>
        <w:tc>
          <w:tcPr>
            <w:tcW w:w="1870" w:type="dxa"/>
          </w:tcPr>
          <w:p w14:paraId="53ABDD5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0357BA5D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A8</w:t>
            </w:r>
          </w:p>
        </w:tc>
        <w:tc>
          <w:tcPr>
            <w:tcW w:w="1870" w:type="dxa"/>
          </w:tcPr>
          <w:p w14:paraId="57952E24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6.5”</w:t>
            </w:r>
          </w:p>
        </w:tc>
      </w:tr>
      <w:tr w:rsidR="00765522" w14:paraId="164C0D36" w14:textId="77777777" w:rsidTr="005A5EC8">
        <w:tc>
          <w:tcPr>
            <w:tcW w:w="1870" w:type="dxa"/>
          </w:tcPr>
          <w:p w14:paraId="622989DD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A10</w:t>
            </w:r>
          </w:p>
        </w:tc>
        <w:tc>
          <w:tcPr>
            <w:tcW w:w="1870" w:type="dxa"/>
          </w:tcPr>
          <w:p w14:paraId="6E9ADAA5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8.5”</w:t>
            </w:r>
          </w:p>
        </w:tc>
        <w:tc>
          <w:tcPr>
            <w:tcW w:w="1870" w:type="dxa"/>
          </w:tcPr>
          <w:p w14:paraId="45C2D358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5E32A3EB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A9</w:t>
            </w:r>
          </w:p>
        </w:tc>
        <w:tc>
          <w:tcPr>
            <w:tcW w:w="1870" w:type="dxa"/>
          </w:tcPr>
          <w:p w14:paraId="57C75D1D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8.5”</w:t>
            </w:r>
          </w:p>
        </w:tc>
      </w:tr>
      <w:tr w:rsidR="00765522" w14:paraId="1EF38996" w14:textId="77777777" w:rsidTr="005A5EC8">
        <w:tc>
          <w:tcPr>
            <w:tcW w:w="1870" w:type="dxa"/>
          </w:tcPr>
          <w:p w14:paraId="7EA384C4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A11</w:t>
            </w:r>
          </w:p>
        </w:tc>
        <w:tc>
          <w:tcPr>
            <w:tcW w:w="1870" w:type="dxa"/>
          </w:tcPr>
          <w:p w14:paraId="62293D3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9.5”</w:t>
            </w:r>
          </w:p>
        </w:tc>
        <w:tc>
          <w:tcPr>
            <w:tcW w:w="1870" w:type="dxa"/>
          </w:tcPr>
          <w:p w14:paraId="631EB4CF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2C0B41C4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A12</w:t>
            </w:r>
          </w:p>
        </w:tc>
        <w:tc>
          <w:tcPr>
            <w:tcW w:w="1870" w:type="dxa"/>
          </w:tcPr>
          <w:p w14:paraId="46E6CA81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9.5”</w:t>
            </w:r>
          </w:p>
        </w:tc>
      </w:tr>
      <w:tr w:rsidR="00765522" w14:paraId="120A33DB" w14:textId="77777777" w:rsidTr="005A5EC8">
        <w:tc>
          <w:tcPr>
            <w:tcW w:w="1870" w:type="dxa"/>
          </w:tcPr>
          <w:p w14:paraId="7FF20758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A14</w:t>
            </w:r>
          </w:p>
        </w:tc>
        <w:tc>
          <w:tcPr>
            <w:tcW w:w="1870" w:type="dxa"/>
          </w:tcPr>
          <w:p w14:paraId="0310C298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11.5”</w:t>
            </w:r>
          </w:p>
        </w:tc>
        <w:tc>
          <w:tcPr>
            <w:tcW w:w="1870" w:type="dxa"/>
          </w:tcPr>
          <w:p w14:paraId="3505EC01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3F3BB157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A13</w:t>
            </w:r>
          </w:p>
        </w:tc>
        <w:tc>
          <w:tcPr>
            <w:tcW w:w="1870" w:type="dxa"/>
          </w:tcPr>
          <w:p w14:paraId="700F3251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11.5”</w:t>
            </w:r>
          </w:p>
        </w:tc>
      </w:tr>
      <w:tr w:rsidR="00765522" w14:paraId="4156E4A2" w14:textId="77777777" w:rsidTr="005A5EC8">
        <w:tc>
          <w:tcPr>
            <w:tcW w:w="1870" w:type="dxa"/>
          </w:tcPr>
          <w:p w14:paraId="2C7417B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A15</w:t>
            </w:r>
          </w:p>
        </w:tc>
        <w:tc>
          <w:tcPr>
            <w:tcW w:w="1870" w:type="dxa"/>
          </w:tcPr>
          <w:p w14:paraId="7CBEF2C3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12.5”</w:t>
            </w:r>
          </w:p>
        </w:tc>
        <w:tc>
          <w:tcPr>
            <w:tcW w:w="1870" w:type="dxa"/>
          </w:tcPr>
          <w:p w14:paraId="44742BE2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37C45F7C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038FDE7C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765522" w14:paraId="6C081EF1" w14:textId="77777777" w:rsidTr="005A5EC8">
        <w:tc>
          <w:tcPr>
            <w:tcW w:w="1870" w:type="dxa"/>
          </w:tcPr>
          <w:p w14:paraId="3D8DED6C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08DA2885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34513974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2B15E764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870" w:type="dxa"/>
          </w:tcPr>
          <w:p w14:paraId="025AAF6A" w14:textId="77777777" w:rsidR="00765522" w:rsidRDefault="00765522" w:rsidP="005A5EC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0E97EE8E" w14:textId="77777777" w:rsidR="00765522" w:rsidRPr="008C3AE3" w:rsidRDefault="00765522" w:rsidP="00765522">
      <w:pPr>
        <w:rPr>
          <w:rFonts w:ascii="Arial" w:hAnsi="Arial" w:cs="Arial"/>
          <w:sz w:val="32"/>
          <w:szCs w:val="32"/>
        </w:rPr>
      </w:pPr>
    </w:p>
    <w:p w14:paraId="19B7D8FB" w14:textId="77777777" w:rsidR="00765522" w:rsidRDefault="00765522" w:rsidP="00765522">
      <w:pPr>
        <w:rPr>
          <w:rFonts w:ascii="Arial" w:hAnsi="Arial" w:cs="Arial"/>
          <w:sz w:val="32"/>
          <w:szCs w:val="32"/>
        </w:rPr>
      </w:pPr>
    </w:p>
    <w:p w14:paraId="23CE9403" w14:textId="5AD0E8C5" w:rsidR="00B97FDB" w:rsidRDefault="00EC166F" w:rsidP="0076552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484FF608" wp14:editId="6204D2D5">
            <wp:extent cx="5847715" cy="6276975"/>
            <wp:effectExtent l="0" t="0" r="635" b="9525"/>
            <wp:docPr id="9081426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65522">
        <w:rPr>
          <w:rFonts w:ascii="Arial" w:hAnsi="Arial" w:cs="Arial"/>
          <w:sz w:val="32"/>
          <w:szCs w:val="32"/>
        </w:rPr>
        <w:t>=</w:t>
      </w:r>
    </w:p>
    <w:sectPr w:rsidR="00B97FDB" w:rsidSect="005216B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FDB"/>
    <w:rsid w:val="000130B2"/>
    <w:rsid w:val="000A2FE8"/>
    <w:rsid w:val="000F59C0"/>
    <w:rsid w:val="002033C2"/>
    <w:rsid w:val="00344F13"/>
    <w:rsid w:val="00442A15"/>
    <w:rsid w:val="004F4513"/>
    <w:rsid w:val="005216B5"/>
    <w:rsid w:val="00540C6E"/>
    <w:rsid w:val="005C135B"/>
    <w:rsid w:val="005C1BF9"/>
    <w:rsid w:val="005E7DCB"/>
    <w:rsid w:val="00765522"/>
    <w:rsid w:val="00773572"/>
    <w:rsid w:val="007C11A1"/>
    <w:rsid w:val="008C3AE3"/>
    <w:rsid w:val="009026D4"/>
    <w:rsid w:val="009556D1"/>
    <w:rsid w:val="009E5E4B"/>
    <w:rsid w:val="00A26065"/>
    <w:rsid w:val="00B97FDB"/>
    <w:rsid w:val="00C249A5"/>
    <w:rsid w:val="00C93C74"/>
    <w:rsid w:val="00CA36D1"/>
    <w:rsid w:val="00DA2A15"/>
    <w:rsid w:val="00DB6534"/>
    <w:rsid w:val="00DF1793"/>
    <w:rsid w:val="00EC166F"/>
    <w:rsid w:val="00F3710E"/>
    <w:rsid w:val="00F5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304E9E1"/>
  <w15:chartTrackingRefBased/>
  <w15:docId w15:val="{856760F1-AE72-42EA-B4A3-5AF28C969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6B5"/>
  </w:style>
  <w:style w:type="paragraph" w:styleId="Heading1">
    <w:name w:val="heading 1"/>
    <w:basedOn w:val="Normal"/>
    <w:next w:val="Normal"/>
    <w:link w:val="Heading1Char"/>
    <w:uiPriority w:val="9"/>
    <w:qFormat/>
    <w:rsid w:val="005216B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16B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16B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16B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16B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16B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16B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16B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16B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16B5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16B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16B5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16B5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16B5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16B5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16B5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16B5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16B5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Title">
    <w:name w:val="Title"/>
    <w:basedOn w:val="Normal"/>
    <w:next w:val="Normal"/>
    <w:link w:val="TitleChar"/>
    <w:uiPriority w:val="10"/>
    <w:qFormat/>
    <w:rsid w:val="005216B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216B5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16B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16B5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16B5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216B5"/>
    <w:rPr>
      <w:color w:val="44546A" w:themeColor="text2"/>
      <w:sz w:val="24"/>
      <w:szCs w:val="24"/>
    </w:rPr>
  </w:style>
  <w:style w:type="paragraph" w:styleId="ListParagraph">
    <w:name w:val="List Paragraph"/>
    <w:basedOn w:val="Normal"/>
    <w:uiPriority w:val="34"/>
    <w:qFormat/>
    <w:rsid w:val="00B97F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16B5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16B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16B5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5216B5"/>
    <w:rPr>
      <w:b/>
      <w:bCs/>
      <w:smallCaps/>
      <w:color w:val="44546A" w:themeColor="text2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16B5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5216B5"/>
    <w:rPr>
      <w:b/>
      <w:bCs/>
    </w:rPr>
  </w:style>
  <w:style w:type="character" w:styleId="Emphasis">
    <w:name w:val="Emphasis"/>
    <w:basedOn w:val="DefaultParagraphFont"/>
    <w:uiPriority w:val="20"/>
    <w:qFormat/>
    <w:rsid w:val="005216B5"/>
    <w:rPr>
      <w:i/>
      <w:iCs/>
    </w:rPr>
  </w:style>
  <w:style w:type="paragraph" w:styleId="NoSpacing">
    <w:name w:val="No Spacing"/>
    <w:uiPriority w:val="1"/>
    <w:qFormat/>
    <w:rsid w:val="005216B5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5216B5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5216B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BookTitle">
    <w:name w:val="Book Title"/>
    <w:basedOn w:val="DefaultParagraphFont"/>
    <w:uiPriority w:val="33"/>
    <w:qFormat/>
    <w:rsid w:val="005216B5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216B5"/>
    <w:pPr>
      <w:outlineLvl w:val="9"/>
    </w:pPr>
  </w:style>
  <w:style w:type="table" w:styleId="TableGrid">
    <w:name w:val="Table Grid"/>
    <w:basedOn w:val="TableNormal"/>
    <w:uiPriority w:val="39"/>
    <w:rsid w:val="00C249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Burnett</dc:creator>
  <cp:keywords/>
  <dc:description/>
  <cp:lastModifiedBy>Debby Michel</cp:lastModifiedBy>
  <cp:revision>5</cp:revision>
  <cp:lastPrinted>2024-07-05T21:15:00Z</cp:lastPrinted>
  <dcterms:created xsi:type="dcterms:W3CDTF">2025-09-18T23:05:00Z</dcterms:created>
  <dcterms:modified xsi:type="dcterms:W3CDTF">2025-09-19T18:31:00Z</dcterms:modified>
</cp:coreProperties>
</file>